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Pouvoir pour l’Assemblée Générale Ordinaire 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de l’Association Les Agros d’Alsace</w:t>
        <w:br w:type="textWrapping"/>
        <w:t xml:space="preserve">(membres cotisants uniquement)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Je soussigné(e) : 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donne pouvoir à :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pour l’Assemblée Générale Ordinaire de l’Association Les Agros d’Alsace qui se tient le jeudi 06 mars 2025 à Strasbourg.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Fait à :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 :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Signature :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7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7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7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Pouvoir pour l’Assemblée Générale Extraordinaire 2025</w:t>
        <w:br w:type="textWrapping"/>
        <w:t xml:space="preserve">de l’Association Les Agros d’Alsace</w:t>
        <w:br w:type="textWrapping"/>
        <w:t xml:space="preserve">(membres cotisants uniquement)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Je soussigné(e) :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donne pouvoir à : 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pour l’Assemblée Générale Ordinaire de l’Association Les Agros d’Alsace qui se tient le jeudi 06 mars 2025 à Strasbourg.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Fait à :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 :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Signature :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crz5d2l5ibr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e5nen6lg9im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renvoyer par mail à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alsace@uniagro.fr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avant le 05 mars 2025 à 18h00.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Informations et contact 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alsace@uniagro.fr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www.uniagro.fr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page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Alsace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3996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-45184</wp:posOffset>
          </wp:positionH>
          <wp:positionV relativeFrom="paragraph">
            <wp:posOffset>-110181</wp:posOffset>
          </wp:positionV>
          <wp:extent cx="1858645" cy="662940"/>
          <wp:effectExtent b="0" l="0" r="0" t="0"/>
          <wp:wrapSquare wrapText="bothSides" distB="0" distT="0" distL="0" distR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8645" cy="662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3691254</wp:posOffset>
          </wp:positionH>
          <wp:positionV relativeFrom="paragraph">
            <wp:posOffset>-90169</wp:posOffset>
          </wp:positionV>
          <wp:extent cx="2479040" cy="52514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9040" cy="525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33996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505"/>
      </w:tabs>
      <w:spacing w:after="0" w:before="0" w:line="240" w:lineRule="auto"/>
      <w:ind w:left="0" w:right="1842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339966"/>
        <w:sz w:val="24"/>
        <w:szCs w:val="24"/>
        <w:u w:val="none"/>
        <w:shd w:fill="auto" w:val="clear"/>
        <w:vertAlign w:val="baseline"/>
        <w:rtl w:val="0"/>
      </w:rPr>
      <w:t xml:space="preserve">Groupement Régional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rFonts w:ascii="Calibri" w:cs="Calibri" w:eastAsia="Calibri" w:hAnsi="Calibri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360" w:firstLine="0"/>
    </w:pPr>
    <w:rPr>
      <w:rFonts w:ascii="Calibri" w:cs="Calibri" w:eastAsia="Calibri" w:hAnsi="Calibri"/>
      <w:u w:val="single"/>
    </w:rPr>
  </w:style>
  <w:style w:type="paragraph" w:styleId="Heading5">
    <w:name w:val="heading 5"/>
    <w:basedOn w:val="Normal"/>
    <w:next w:val="Normal"/>
    <w:pPr>
      <w:keepNext w:val="1"/>
      <w:ind w:left="0" w:firstLine="708"/>
    </w:pPr>
    <w:rPr>
      <w:b w:val="1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Calibri" w:cs="Calibri" w:eastAsia="Calibri" w:hAnsi="Calibri"/>
      <w:b w:val="1"/>
      <w:color w:val="000080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rFonts w:ascii="Calibri" w:cs="Calibri" w:hAnsi="Calibri"/>
      <w:sz w:val="28"/>
    </w:rPr>
  </w:style>
  <w:style w:type="paragraph" w:styleId="Titre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rFonts w:ascii="Calibri" w:cs="Calibri" w:hAnsi="Calibri"/>
      <w:b w:val="1"/>
      <w:bCs w:val="1"/>
    </w:rPr>
  </w:style>
  <w:style w:type="paragraph" w:styleId="Titre3">
    <w:name w:val="heading 3"/>
    <w:basedOn w:val="Normal"/>
    <w:next w:val="Normal"/>
    <w:qFormat w:val="1"/>
    <w:pPr>
      <w:keepNext w:val="1"/>
      <w:numPr>
        <w:ilvl w:val="2"/>
        <w:numId w:val="1"/>
      </w:numPr>
      <w:jc w:val="center"/>
      <w:outlineLvl w:val="2"/>
    </w:pPr>
    <w:rPr>
      <w:rFonts w:ascii="Calibri" w:cs="Calibri" w:hAnsi="Calibri"/>
      <w:b w:val="1"/>
      <w:bCs w:val="1"/>
    </w:rPr>
  </w:style>
  <w:style w:type="paragraph" w:styleId="Titre4">
    <w:name w:val="heading 4"/>
    <w:basedOn w:val="Normal"/>
    <w:next w:val="Normal"/>
    <w:qFormat w:val="1"/>
    <w:pPr>
      <w:keepNext w:val="1"/>
      <w:numPr>
        <w:ilvl w:val="3"/>
        <w:numId w:val="1"/>
      </w:numPr>
      <w:ind w:left="360" w:firstLine="0"/>
      <w:outlineLvl w:val="3"/>
    </w:pPr>
    <w:rPr>
      <w:rFonts w:ascii="Calibri" w:cs="Calibri" w:hAnsi="Calibri"/>
      <w:u w:val="single"/>
    </w:rPr>
  </w:style>
  <w:style w:type="paragraph" w:styleId="Titre5">
    <w:name w:val="heading 5"/>
    <w:basedOn w:val="Normal"/>
    <w:next w:val="Normal"/>
    <w:qFormat w:val="1"/>
    <w:pPr>
      <w:keepNext w:val="1"/>
      <w:numPr>
        <w:ilvl w:val="4"/>
        <w:numId w:val="1"/>
      </w:numPr>
      <w:ind w:left="0" w:firstLine="708"/>
      <w:outlineLvl w:val="4"/>
    </w:pPr>
    <w:rPr>
      <w:b w:val="1"/>
      <w:bCs w:val="1"/>
    </w:rPr>
  </w:style>
  <w:style w:type="paragraph" w:styleId="Titre6">
    <w:name w:val="heading 6"/>
    <w:basedOn w:val="Normal"/>
    <w:next w:val="Normal"/>
    <w:qFormat w:val="1"/>
    <w:pPr>
      <w:keepNext w:val="1"/>
      <w:numPr>
        <w:ilvl w:val="5"/>
        <w:numId w:val="1"/>
      </w:numPr>
      <w:jc w:val="center"/>
      <w:outlineLvl w:val="5"/>
    </w:pPr>
    <w:rPr>
      <w:rFonts w:ascii="Calibri" w:cs="Calibri" w:hAnsi="Calibri"/>
      <w:b w:val="1"/>
      <w:bCs w:val="1"/>
      <w:color w:val="000080"/>
      <w:sz w:val="28"/>
    </w:rPr>
  </w:style>
  <w:style w:type="paragraph" w:styleId="Titre7">
    <w:name w:val="heading 7"/>
    <w:basedOn w:val="Normal"/>
    <w:next w:val="Normal"/>
    <w:qFormat w:val="1"/>
    <w:pPr>
      <w:keepNext w:val="1"/>
      <w:numPr>
        <w:ilvl w:val="6"/>
        <w:numId w:val="1"/>
      </w:numPr>
      <w:jc w:val="center"/>
      <w:outlineLvl w:val="6"/>
    </w:pPr>
    <w:rPr>
      <w:rFonts w:ascii="Calibri" w:cs="Calibri" w:hAnsi="Calibri"/>
      <w:b w:val="1"/>
      <w:bCs w:val="1"/>
      <w:sz w:val="28"/>
    </w:rPr>
  </w:style>
  <w:style w:type="paragraph" w:styleId="Titre8">
    <w:name w:val="heading 8"/>
    <w:basedOn w:val="Normal"/>
    <w:next w:val="Normal"/>
    <w:qFormat w:val="1"/>
    <w:pPr>
      <w:keepNext w:val="1"/>
      <w:numPr>
        <w:ilvl w:val="7"/>
        <w:numId w:val="1"/>
      </w:numPr>
      <w:autoSpaceDE w:val="0"/>
      <w:spacing w:line="360" w:lineRule="auto"/>
      <w:jc w:val="center"/>
      <w:outlineLvl w:val="7"/>
    </w:pPr>
    <w:rPr>
      <w:rFonts w:ascii="Calibri" w:cs="Calibri" w:hAnsi="Calibri"/>
      <w:b w:val="1"/>
      <w:bCs w:val="1"/>
      <w:color w:val="000000"/>
    </w:rPr>
  </w:style>
  <w:style w:type="paragraph" w:styleId="Titre9">
    <w:name w:val="heading 9"/>
    <w:basedOn w:val="Normal"/>
    <w:next w:val="Normal"/>
    <w:qFormat w:val="1"/>
    <w:pPr>
      <w:keepNext w:val="1"/>
      <w:numPr>
        <w:ilvl w:val="8"/>
        <w:numId w:val="1"/>
      </w:numPr>
      <w:autoSpaceDE w:val="0"/>
      <w:spacing w:line="360" w:lineRule="auto"/>
      <w:outlineLvl w:val="8"/>
    </w:pPr>
    <w:rPr>
      <w:rFonts w:ascii="Calibri" w:cs="Calibri" w:hAnsi="Calibri"/>
      <w:i w:val="1"/>
      <w:iCs w:val="1"/>
      <w:color w:val="00000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Times New Roman" w:cs="Times New Roman" w:eastAsia="Times New Roman" w:hAnsi="Times New Roman"/>
    </w:rPr>
  </w:style>
  <w:style w:type="character" w:styleId="WW8Num1z1" w:customStyle="1">
    <w:name w:val="WW8Num1z1"/>
    <w:rPr>
      <w:rFonts w:ascii="Courier New" w:cs="Courier New" w:hAnsi="Courier New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1z3" w:customStyle="1">
    <w:name w:val="WW8Num1z3"/>
    <w:rPr>
      <w:rFonts w:ascii="Symbol" w:cs="Symbol" w:hAnsi="Symbol"/>
    </w:rPr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rebuchet MS" w:cs="Times New Roman" w:eastAsia="Times New Roman" w:hAnsi="Trebuchet MS"/>
    </w:rPr>
  </w:style>
  <w:style w:type="character" w:styleId="WW8Num3z0" w:customStyle="1">
    <w:name w:val="WW8Num3z0"/>
    <w:rPr>
      <w:rFonts w:ascii="Times New Roman" w:cs="Times New Roman" w:eastAsia="Times New Roman" w:hAnsi="Times New Roman"/>
    </w:rPr>
  </w:style>
  <w:style w:type="character" w:styleId="WW8Num2z1" w:customStyle="1">
    <w:name w:val="WW8Num2z1"/>
    <w:rPr>
      <w:rFonts w:ascii="Courier New" w:cs="Courier New" w:hAnsi="Courier New"/>
    </w:rPr>
  </w:style>
  <w:style w:type="character" w:styleId="WW8Num2z2" w:customStyle="1">
    <w:name w:val="WW8Num2z2"/>
    <w:rPr>
      <w:rFonts w:ascii="Wingdings" w:cs="Wingdings" w:hAnsi="Wingdings"/>
    </w:rPr>
  </w:style>
  <w:style w:type="character" w:styleId="WW8Num2z3" w:customStyle="1">
    <w:name w:val="WW8Num2z3"/>
    <w:rPr>
      <w:rFonts w:ascii="Symbol" w:cs="Symbol" w:hAnsi="Symbol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3z3" w:customStyle="1">
    <w:name w:val="WW8Num3z3"/>
    <w:rPr>
      <w:rFonts w:ascii="Symbol" w:cs="Symbol" w:hAnsi="Symbol"/>
    </w:rPr>
  </w:style>
  <w:style w:type="character" w:styleId="WW8Num4z0" w:customStyle="1">
    <w:name w:val="WW8Num4z0"/>
    <w:rPr>
      <w:rFonts w:ascii="Times New Roman" w:cs="Times New Roman" w:eastAsia="Times New Roman" w:hAnsi="Times New Roman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WW8Num5z0" w:customStyle="1">
    <w:name w:val="WW8Num5z0"/>
    <w:rPr>
      <w:rFonts w:ascii="Times New Roman" w:cs="Times New Roman" w:eastAsia="Times New Roman" w:hAnsi="Times New Roman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ascii="Times New Roman" w:cs="Times New Roman" w:eastAsia="Times New Roman" w:hAnsi="Times New Roman"/>
    </w:rPr>
  </w:style>
  <w:style w:type="character" w:styleId="WW8Num6z1" w:customStyle="1">
    <w:name w:val="WW8Num6z1"/>
    <w:rPr>
      <w:rFonts w:ascii="Courier New" w:cs="Courier New" w:hAnsi="Courier New"/>
    </w:rPr>
  </w:style>
  <w:style w:type="character" w:styleId="WW8Num6z2" w:customStyle="1">
    <w:name w:val="WW8Num6z2"/>
    <w:rPr>
      <w:rFonts w:ascii="Wingdings" w:cs="Wingdings" w:hAnsi="Wingdings"/>
    </w:rPr>
  </w:style>
  <w:style w:type="character" w:styleId="WW8Num6z3" w:customStyle="1">
    <w:name w:val="WW8Num6z3"/>
    <w:rPr>
      <w:rFonts w:ascii="Symbol" w:cs="Symbol" w:hAnsi="Symbol"/>
    </w:rPr>
  </w:style>
  <w:style w:type="character" w:styleId="WW8Num7z0" w:customStyle="1">
    <w:name w:val="WW8Num7z0"/>
    <w:rPr>
      <w:rFonts w:ascii="Times New Roman" w:cs="Times New Roman" w:eastAsia="Times New Roman" w:hAnsi="Times New Roman"/>
    </w:rPr>
  </w:style>
  <w:style w:type="character" w:styleId="WW8Num7z1" w:customStyle="1">
    <w:name w:val="WW8Num7z1"/>
    <w:rPr>
      <w:rFonts w:ascii="Courier New" w:cs="Courier New" w:hAnsi="Courier New"/>
    </w:rPr>
  </w:style>
  <w:style w:type="character" w:styleId="WW8Num7z2" w:customStyle="1">
    <w:name w:val="WW8Num7z2"/>
    <w:rPr>
      <w:rFonts w:ascii="Wingdings" w:cs="Wingdings" w:hAnsi="Wingdings"/>
    </w:rPr>
  </w:style>
  <w:style w:type="character" w:styleId="WW8Num7z3" w:customStyle="1">
    <w:name w:val="WW8Num7z3"/>
    <w:rPr>
      <w:rFonts w:ascii="Symbol" w:cs="Symbol" w:hAnsi="Symbol"/>
    </w:rPr>
  </w:style>
  <w:style w:type="character" w:styleId="WW8Num8z0" w:customStyle="1">
    <w:name w:val="WW8Num8z0"/>
    <w:rPr>
      <w:rFonts w:ascii="Times New Roman" w:cs="Times New Roman" w:eastAsia="Times New Roman" w:hAnsi="Times New Roman"/>
    </w:rPr>
  </w:style>
  <w:style w:type="character" w:styleId="WW8Num8z1" w:customStyle="1">
    <w:name w:val="WW8Num8z1"/>
    <w:rPr>
      <w:rFonts w:ascii="Courier New" w:cs="Courier New" w:hAnsi="Courier New"/>
    </w:rPr>
  </w:style>
  <w:style w:type="character" w:styleId="WW8Num8z2" w:customStyle="1">
    <w:name w:val="WW8Num8z2"/>
    <w:rPr>
      <w:rFonts w:ascii="Wingdings" w:cs="Wingdings" w:hAnsi="Wingdings"/>
    </w:rPr>
  </w:style>
  <w:style w:type="character" w:styleId="WW8Num8z3" w:customStyle="1">
    <w:name w:val="WW8Num8z3"/>
    <w:rPr>
      <w:rFonts w:ascii="Symbol" w:cs="Symbol" w:hAnsi="Symbol"/>
    </w:rPr>
  </w:style>
  <w:style w:type="character" w:styleId="Policepardfaut1" w:customStyle="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 w:val="1"/>
    <w:rPr>
      <w:b w:val="1"/>
      <w:bCs w:val="1"/>
    </w:rPr>
  </w:style>
  <w:style w:type="character" w:styleId="En-tteCar" w:customStyle="1">
    <w:name w:val="En-tête Car"/>
    <w:rPr>
      <w:sz w:val="24"/>
      <w:szCs w:val="24"/>
    </w:rPr>
  </w:style>
  <w:style w:type="character" w:styleId="PieddepageCar" w:customStyle="1">
    <w:name w:val="Pied de page Car"/>
    <w:rPr>
      <w:sz w:val="24"/>
      <w:szCs w:val="24"/>
    </w:rPr>
  </w:style>
  <w:style w:type="character" w:styleId="TextedebullesCar" w:customStyle="1">
    <w:name w:val="Texte de bulles Car"/>
    <w:rPr>
      <w:rFonts w:ascii="Tahoma" w:cs="Tahoma" w:hAnsi="Tahoma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styleId="Caractresdenotedebasdepage" w:customStyle="1">
    <w:name w:val="Caractères de note de bas de page"/>
    <w:rPr>
      <w:vertAlign w:val="superscript"/>
    </w:rPr>
  </w:style>
  <w:style w:type="character" w:styleId="Marquedecommentaire1" w:customStyle="1">
    <w:name w:val="Marque de commentaire1"/>
    <w:rPr>
      <w:sz w:val="16"/>
      <w:szCs w:val="16"/>
    </w:rPr>
  </w:style>
  <w:style w:type="character" w:styleId="CommentaireCar" w:customStyle="1">
    <w:name w:val="Commentaire Car"/>
    <w:basedOn w:val="Policepardfaut1"/>
  </w:style>
  <w:style w:type="character" w:styleId="ObjetducommentaireCar" w:customStyle="1">
    <w:name w:val="Objet du commentaire Car"/>
    <w:rPr>
      <w:b w:val="1"/>
      <w:bCs w:val="1"/>
    </w:rPr>
  </w:style>
  <w:style w:type="character" w:styleId="pp-headline-itempp-headline-address" w:customStyle="1">
    <w:name w:val="pp-headline-item pp-headline-address"/>
    <w:basedOn w:val="Policepardfaut1"/>
  </w:style>
  <w:style w:type="character" w:styleId="Puces" w:customStyle="1">
    <w:name w:val="Puces"/>
    <w:rPr>
      <w:rFonts w:ascii="Calibri" w:cs="OpenSymbol" w:eastAsia="OpenSymbol" w:hAnsi="Calibri"/>
      <w:b w:val="1"/>
      <w:bCs w:val="1"/>
      <w:color w:val="000000"/>
    </w:rPr>
  </w:style>
  <w:style w:type="paragraph" w:styleId="Titre10" w:customStyle="1">
    <w:name w:val="Titre1"/>
    <w:basedOn w:val="Normal"/>
    <w:next w:val="Corpsdetexte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sdetexte">
    <w:name w:val="Body Text"/>
    <w:basedOn w:val="Normal"/>
    <w:pPr>
      <w:autoSpaceDE w:val="0"/>
      <w:spacing w:line="360" w:lineRule="auto"/>
      <w:jc w:val="both"/>
    </w:pPr>
    <w:rPr>
      <w:rFonts w:ascii="Calibri" w:cs="Calibri" w:hAnsi="Calibri"/>
      <w:bCs w:val="1"/>
      <w:color w:val="00000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ex" w:customStyle="1">
    <w:name w:val="Index"/>
    <w:basedOn w:val="Normal"/>
    <w:pPr>
      <w:suppressLineNumbers w:val="1"/>
    </w:pPr>
    <w:rPr>
      <w:rFonts w:cs="Mangal"/>
    </w:rPr>
  </w:style>
  <w:style w:type="paragraph" w:styleId="NormalWeb">
    <w:name w:val="Normal (Web)"/>
    <w:basedOn w:val="Normal"/>
    <w:pPr>
      <w:spacing w:after="280" w:before="280"/>
    </w:pPr>
    <w:rPr>
      <w:rFonts w:ascii="Arial Unicode MS" w:cs="Arial Unicode MS" w:eastAsia="Arial Unicode MS" w:hAnsi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cs="Tahoma" w:hAnsi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Commentaire1" w:customStyle="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 w:val="1"/>
      <w:bCs w:val="1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 w:eastAsia="Arial Unicode MS" w:hAnsi="Arial Unicode MS"/>
      <w:sz w:val="20"/>
      <w:szCs w:val="20"/>
    </w:rPr>
  </w:style>
  <w:style w:type="paragraph" w:styleId="Corpsdetexte21" w:customStyle="1">
    <w:name w:val="Corps de texte 21"/>
    <w:basedOn w:val="Normal"/>
    <w:rPr>
      <w:rFonts w:ascii="Calibri" w:cs="Calibri" w:hAnsi="Calibri"/>
      <w:sz w:val="28"/>
    </w:rPr>
  </w:style>
  <w:style w:type="paragraph" w:styleId="lyt-darkblueLTGliederung1" w:customStyle="1">
    <w:name w:val="lyt-darkblue~LT~Gliederung 1"/>
    <w:pPr>
      <w:suppressAutoHyphens w:val="1"/>
      <w:autoSpaceDE w:val="0"/>
      <w:spacing w:after="283"/>
    </w:pPr>
    <w:rPr>
      <w:rFonts w:ascii="Thorndale" w:cs="Thorndale" w:hAnsi="Thorndale"/>
      <w:color w:val="e6e6e6"/>
      <w:sz w:val="48"/>
      <w:szCs w:val="48"/>
      <w:lang w:eastAsia="zh-CN"/>
    </w:rPr>
  </w:style>
  <w:style w:type="paragraph" w:styleId="Paragraphedeliste">
    <w:name w:val="List Paragraph"/>
    <w:basedOn w:val="Normal"/>
    <w:qFormat w:val="1"/>
    <w:pPr>
      <w:ind w:left="708"/>
    </w:pPr>
  </w:style>
  <w:style w:type="character" w:styleId="apple-converted-space" w:customStyle="1">
    <w:name w:val="apple-converted-space"/>
    <w:rsid w:val="007A26E6"/>
  </w:style>
  <w:style w:type="character" w:styleId="inv-meeting-url" w:customStyle="1">
    <w:name w:val="inv-meeting-url"/>
    <w:rsid w:val="007A26E6"/>
  </w:style>
  <w:style w:type="character" w:styleId="Mentionnonrsolue">
    <w:name w:val="Unresolved Mention"/>
    <w:basedOn w:val="Policepardfaut"/>
    <w:uiPriority w:val="99"/>
    <w:semiHidden w:val="1"/>
    <w:unhideWhenUsed w:val="1"/>
    <w:rsid w:val="007A26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sace@uniagro.fr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alsace@uniagro.fr" TargetMode="External"/><Relationship Id="rId2" Type="http://schemas.openxmlformats.org/officeDocument/2006/relationships/hyperlink" Target="http://www.uniagro.fr/" TargetMode="External"/><Relationship Id="rId3" Type="http://schemas.openxmlformats.org/officeDocument/2006/relationships/hyperlink" Target="https://www.uniagro.fr/groupe/les-agros-d-alsace-86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82JD8uvBqTyWGG1jRTPqKomgrw==">CgMxLjAyDmguY3J6NWQybDVpYnJkMg5oLmU1bmVuNmxnOWltcDIIaC5namRneHM4AHIhMVIwNmd0dGd2MFJCZmplQVVwUWdzNHkyaXhOQ1dEZjNU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2024-01-13T18:13:00Z</dcterms:created>
  <dc:creator>Marc</dc:creator>
</cp:coreProperties>
</file>